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D8" w:rsidRPr="009C43A2" w:rsidRDefault="005070E6" w:rsidP="005070E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43A2">
        <w:rPr>
          <w:rFonts w:ascii="Arial" w:hAnsi="Arial" w:cs="Arial"/>
          <w:color w:val="000000" w:themeColor="text1"/>
          <w:sz w:val="20"/>
          <w:szCs w:val="20"/>
        </w:rPr>
        <w:t>Quadro</w:t>
      </w:r>
      <w:r w:rsidR="001B5FA5" w:rsidRPr="009C43A2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Pr="009C43A2">
        <w:rPr>
          <w:rFonts w:ascii="Arial" w:hAnsi="Arial" w:cs="Arial"/>
          <w:color w:val="000000" w:themeColor="text1"/>
          <w:sz w:val="20"/>
          <w:szCs w:val="20"/>
        </w:rPr>
        <w:instrText xml:space="preserve"> SEQ Quadro_ \* ARABIC </w:instrText>
      </w:r>
      <w:r w:rsidR="001B5FA5" w:rsidRPr="009C43A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9C43A2">
        <w:rPr>
          <w:rFonts w:ascii="Arial" w:hAnsi="Arial" w:cs="Arial"/>
          <w:noProof/>
          <w:color w:val="000000" w:themeColor="text1"/>
          <w:sz w:val="20"/>
          <w:szCs w:val="20"/>
        </w:rPr>
        <w:t>1</w:t>
      </w:r>
      <w:r w:rsidR="001B5FA5" w:rsidRPr="009C43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9C43A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41ED4" w:rsidRPr="009C43A2">
        <w:rPr>
          <w:rFonts w:ascii="Arial" w:hAnsi="Arial" w:cs="Arial"/>
          <w:color w:val="000000" w:themeColor="text1"/>
          <w:sz w:val="20"/>
          <w:szCs w:val="20"/>
        </w:rPr>
        <w:t>P 1.</w:t>
      </w:r>
      <w:r w:rsidR="00FB6623" w:rsidRPr="009C43A2">
        <w:rPr>
          <w:rFonts w:ascii="Arial" w:hAnsi="Arial" w:cs="Arial"/>
          <w:color w:val="000000" w:themeColor="text1"/>
          <w:sz w:val="20"/>
          <w:szCs w:val="20"/>
        </w:rPr>
        <w:t>7</w:t>
      </w:r>
      <w:r w:rsidR="00D41ED4" w:rsidRPr="009C43A2">
        <w:rPr>
          <w:rFonts w:ascii="Arial" w:hAnsi="Arial" w:cs="Arial"/>
          <w:color w:val="000000" w:themeColor="text1"/>
          <w:sz w:val="20"/>
          <w:szCs w:val="20"/>
        </w:rPr>
        <w:t xml:space="preserve"> Infraestrutura e equipamentos turísticos para o bem receber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4"/>
        <w:gridCol w:w="1178"/>
        <w:gridCol w:w="1868"/>
        <w:gridCol w:w="21"/>
      </w:tblGrid>
      <w:tr w:rsidR="00A17425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1 - IDENTIFICAÇÃO DO PROJETO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5070E6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Título:</w:t>
            </w:r>
            <w:r w:rsidR="007A796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1ED4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P 1.</w:t>
            </w:r>
            <w:r w:rsidR="00FB6623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D41ED4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Infraestrutura e equipamentos turísticos para o bem receber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Localização: </w:t>
            </w:r>
            <w:r w:rsidR="00AD59F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B60E14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OREDE</w:t>
            </w:r>
            <w:r w:rsidR="00AD59F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estimado do projeto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1C2968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F6918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R$ </w:t>
            </w:r>
            <w:r w:rsidR="000105E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3.920.000,00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996371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Duração do projeto:</w:t>
            </w:r>
            <w:r w:rsidR="00B63BC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3ED5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  <w:r w:rsidR="00B63BC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14BCD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meses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Responsável pela implementação:</w:t>
            </w:r>
            <w:r w:rsidR="001C2968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C2968" w:rsidRPr="009C43A2">
              <w:rPr>
                <w:rFonts w:ascii="Arial" w:hAnsi="Arial" w:cs="Arial"/>
                <w:sz w:val="20"/>
                <w:szCs w:val="20"/>
              </w:rPr>
              <w:t>Corede</w:t>
            </w:r>
            <w:proofErr w:type="spellEnd"/>
            <w:r w:rsidR="001C2968" w:rsidRPr="009C43A2">
              <w:rPr>
                <w:rFonts w:ascii="Arial" w:hAnsi="Arial" w:cs="Arial"/>
                <w:sz w:val="20"/>
                <w:szCs w:val="20"/>
              </w:rPr>
              <w:t xml:space="preserve"> Campanha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9C43A2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Escopo:</w:t>
            </w:r>
            <w:r w:rsidR="001C2968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2968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Implementação do</w:t>
            </w:r>
            <w:r w:rsidR="001C2968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C2968" w:rsidRPr="009C43A2">
              <w:rPr>
                <w:rFonts w:ascii="Arial" w:hAnsi="Arial" w:cs="Arial"/>
                <w:sz w:val="20"/>
                <w:szCs w:val="20"/>
              </w:rPr>
              <w:t>museu itinerante, organização de exposições itinerantes e realização de oficinas</w:t>
            </w:r>
            <w:r w:rsidR="001C2968" w:rsidRPr="009C43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968" w:rsidRPr="009C43A2">
              <w:rPr>
                <w:rFonts w:ascii="Arial" w:hAnsi="Arial" w:cs="Arial"/>
                <w:sz w:val="20"/>
                <w:szCs w:val="20"/>
              </w:rPr>
              <w:t>voltadas para o desenvolvimento da educação patrimonial e ambiental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A731D" w:rsidRPr="009C43A2" w:rsidRDefault="009A731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Responsável: </w:t>
            </w:r>
            <w:proofErr w:type="spellStart"/>
            <w:r w:rsidR="00747D0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Corede</w:t>
            </w:r>
            <w:proofErr w:type="spellEnd"/>
            <w:r w:rsidR="00747D0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Campanha</w:t>
            </w:r>
            <w:r w:rsidR="00747D0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747D0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URCAMP / </w:t>
            </w:r>
            <w:r w:rsidR="00FB6623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Elisabeth Cristina Drumm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2 - QUALIFICAÇÃO DO PROJETO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1C2968" w:rsidRPr="009C43A2" w:rsidRDefault="00314BCD" w:rsidP="00FA5A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</w:t>
            </w:r>
            <w:r w:rsidR="001C2968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1D1DC2" w:rsidRPr="009C43A2" w:rsidRDefault="001C2968" w:rsidP="001D1D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1D1DC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Apoiar o desenvolvimento do setor de turismo na região da Campanha;</w:t>
            </w:r>
          </w:p>
          <w:p w:rsidR="001D1DC2" w:rsidRPr="009C43A2" w:rsidRDefault="001D1DC2" w:rsidP="001D1D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- a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poiar as regiões turísticas na implementação e melhoria de infraestrutura básica; </w:t>
            </w:r>
          </w:p>
          <w:p w:rsidR="001D1DC2" w:rsidRPr="009C43A2" w:rsidRDefault="001D1DC2" w:rsidP="001D1D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sz w:val="20"/>
                <w:szCs w:val="20"/>
              </w:rPr>
              <w:t>- apoiar a instalação e a revitalização de Centros de Atenção Turística para expansão da atividade.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747D0F" w:rsidRPr="009C43A2" w:rsidRDefault="00314BCD" w:rsidP="00FD7579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Justificativa:</w:t>
            </w:r>
          </w:p>
          <w:p w:rsidR="00FB6623" w:rsidRPr="009C43A2" w:rsidRDefault="00FD7579" w:rsidP="00FB6623">
            <w:pPr>
              <w:pStyle w:val="Legenda"/>
              <w:spacing w:before="0" w:after="0" w:line="240" w:lineRule="auto"/>
              <w:jc w:val="both"/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</w:pPr>
            <w:r w:rsidRPr="009C43A2">
              <w:rPr>
                <w:rFonts w:ascii="Arial" w:hAnsi="Arial" w:cs="Arial"/>
                <w:i w:val="0"/>
                <w:sz w:val="20"/>
                <w:szCs w:val="20"/>
              </w:rPr>
              <w:tab/>
            </w:r>
            <w:r w:rsidR="00FB6623" w:rsidRPr="009C43A2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 xml:space="preserve">Na revisão do Planejamento Estratégico de Desenvolvimento (PED) da região de abrangência do </w:t>
            </w:r>
            <w:proofErr w:type="spellStart"/>
            <w:r w:rsidR="00FB6623" w:rsidRPr="009C43A2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>Corede</w:t>
            </w:r>
            <w:proofErr w:type="spellEnd"/>
            <w:r w:rsidR="00FB6623" w:rsidRPr="009C43A2">
              <w:rPr>
                <w:rFonts w:ascii="Arial" w:eastAsia="Times New Roman" w:hAnsi="Arial" w:cs="Arial"/>
                <w:i w:val="0"/>
                <w:iCs w:val="0"/>
                <w:sz w:val="20"/>
                <w:szCs w:val="20"/>
                <w:lang w:eastAsia="pt-BR"/>
              </w:rPr>
              <w:t xml:space="preserve"> Campanha, considerando as cinco dimensões de gestão: econômica, social, ambiental, infraestrutura e institucional, foi definido que a Visão da região é a seguinte: “Construir até 2030, o desenvolvimento sustentável (econômico, social e ambiental) da região da Campanha valorizando as potencialidades regionais, otimizando os processos produtivos e promovendo a qualidade de vida e o fortalecimento da governança regional”. A Região tem como vocação: o sistema produtivo agroalimentar, a prestação de serviços, a mineração, a produção energética, a educação, o patrimônio natural (Bioma Pampa) e histórico-cultural. Suas ações estão pautadas nos seguintes valores: cultura fronteiriça, Patrimônio (material e imaterial), valorização do pampa, ética, receptividade/hospitalidade de abertura a inovações/adaptações a outras culturas.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 diagnóstico realizado, a partir de dados secundários e primários, esses envolvendo representantes dos municípios de </w:t>
            </w:r>
            <w:proofErr w:type="spellStart"/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Aceguá</w:t>
            </w:r>
            <w:proofErr w:type="spellEnd"/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Bagé, Caçapava do Sul, </w:t>
            </w:r>
            <w:proofErr w:type="spellStart"/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Candiota</w:t>
            </w:r>
            <w:proofErr w:type="spellEnd"/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Dom Pedrito, Hulha Negra e Lavras do Sul, por meio da Matriz FOFA, apontou potencialidades, pontos de defesa/riscos, debilidades/desafios e vulnerabilidades/limitações relacionados a dimensão Gestão Econômica do PED, conforme segue: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POTENCIALIDADES (Apontam para o caminho de desenvolvimento)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Potenciais relações comerciais na faixa de fronteira.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Potencial para produção de produtos sustentáveis.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Desenvolvimento da agricultura e pecuária familiar (APL/Cooperativas).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Uso de marcas coletivas.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Incentivo ao desenvolvimento do comércio e serviços.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Desenvolvimento do Turismo (patrimônio cultural-histórico e natural).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Potencial para atrair população interessada em qualidade de vida.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 xml:space="preserve">Investimento em produtos </w:t>
            </w:r>
            <w:proofErr w:type="spellStart"/>
            <w:r w:rsidRPr="009C43A2">
              <w:rPr>
                <w:rFonts w:cs="Arial"/>
                <w:i/>
                <w:sz w:val="20"/>
                <w:szCs w:val="20"/>
              </w:rPr>
              <w:t>premium</w:t>
            </w:r>
            <w:proofErr w:type="spellEnd"/>
            <w:r w:rsidRPr="009C43A2">
              <w:rPr>
                <w:rFonts w:cs="Arial"/>
                <w:sz w:val="20"/>
                <w:szCs w:val="20"/>
              </w:rPr>
              <w:t xml:space="preserve"> (carne, vinhos e azeite, por exemplo).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PONTOS DE DEFESA/RISCOS (Apontam para potenciais diferenciais de desenvolvimento)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Risco para as relações comerciais com os países da fronteira.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Riscos para implantação de novos empreendimentos na faixa de fronteira (150km).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Atração de empreendimentos para a região.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Desenvolvimento do turismo, considerando as grandes distâncias.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Atração de novos empreendimentos e de criação de empreendimentos na Região.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DEBILIDADES/ DESAFIOS (Apontam para perda de oportunidades se a região não estiver alerta)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Infraestrutura para o turismo.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Empreender ações para a recuperação da infraestrutura das cidades.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Fortalecimento de segmentos que possam gerar empregos qualificados e com maior produtividade da força de trabalho.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Melhorar os indicadores de renda, trabalho e emprego.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VULNERABILIDADES/ LIMITAÇÕES (Apontam para um caminho de estagnação ou retrocesso)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Sistema Unificado Estadual de Sanidade Agroindustrial, Familiar, Artesanal e de Pequeno Porte Integrado.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Estímulo ao empreendedorismo e permanência na região.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Resistência a processos inovadores de melhoria da produtividade.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Permanência do capital intelectual.</w:t>
            </w:r>
          </w:p>
          <w:p w:rsidR="00FB6623" w:rsidRPr="009C43A2" w:rsidRDefault="00FB6623" w:rsidP="00FB6623">
            <w:pPr>
              <w:pStyle w:val="PargrafodaLista"/>
              <w:numPr>
                <w:ilvl w:val="0"/>
                <w:numId w:val="5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lastRenderedPageBreak/>
              <w:t xml:space="preserve">Geração de </w:t>
            </w:r>
            <w:proofErr w:type="spellStart"/>
            <w:r w:rsidRPr="009C43A2">
              <w:rPr>
                <w:rFonts w:cs="Arial"/>
                <w:sz w:val="20"/>
                <w:szCs w:val="20"/>
              </w:rPr>
              <w:t>emprego</w:t>
            </w:r>
            <w:proofErr w:type="spellEnd"/>
            <w:r w:rsidRPr="009C43A2">
              <w:rPr>
                <w:rFonts w:cs="Arial"/>
                <w:sz w:val="20"/>
                <w:szCs w:val="20"/>
              </w:rPr>
              <w:t xml:space="preserve"> no campo.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Esses pressupostos orientaram a elaboração de duas diretrizes para a dimensão Gestão Econômica, sendo a primeira diretriz: D1 Desenvolvimento por meio de uma economia diversificada (agropecuária, agricultura e pecuária familiar, energia, agroindústria, turismo), fortalecida e focada na vocação regional.</w:t>
            </w:r>
          </w:p>
          <w:p w:rsidR="00FB6623" w:rsidRPr="009C43A2" w:rsidRDefault="00FB6623" w:rsidP="00FB662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 região há uma forte identificação com a figura do gaúcho, considerando “o fator cultural e a revalorização do modo de vida ligado ao campo, que se apropria da paisagem típica oriunda da relação histórica desta sociedade com seu espaço rural - o Pampa" (NETO e BEZZI, 2009, p. 87). Conforme as autoras, é o elemento cultural que orientou o investimento na atividade turística, em especial o turismo rural que explora a herança pecuarista do passado pecuarista.  As autoras apontam para o fato de que as características culturais da região  </w:t>
            </w:r>
          </w:p>
          <w:p w:rsidR="00FB6623" w:rsidRPr="009C43A2" w:rsidRDefault="00FB6623" w:rsidP="00FB6623">
            <w:pPr>
              <w:spacing w:after="0" w:line="240" w:lineRule="auto"/>
              <w:ind w:left="226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>[...] materializaram inúmeros códigos culturais nessa porção do espaço gaúcho, transmitida no tempo e mantidas através da descendência. Tal fato evidencia um potencial a ser explorado, como perspectiva para implantação de novas atividades que gerem renda a população, ao mesmo tempo em que proporcionará a preservação do patrimônio histórico e cultural da Campanha gaúcha (NETO e BEZZI, 2009, p. 94).</w:t>
            </w: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</w:p>
          <w:p w:rsidR="00FB6623" w:rsidRPr="009C43A2" w:rsidRDefault="00FB6623" w:rsidP="00FB662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Além disso, reforçam que a   </w:t>
            </w:r>
          </w:p>
          <w:p w:rsidR="00FB6623" w:rsidRPr="009C43A2" w:rsidRDefault="00FB6623" w:rsidP="00FB6623">
            <w:pPr>
              <w:spacing w:after="0" w:line="240" w:lineRule="auto"/>
              <w:ind w:left="2268"/>
              <w:jc w:val="both"/>
              <w:rPr>
                <w:rFonts w:ascii="Arial" w:eastAsia="Times New Roman" w:hAnsi="Arial" w:cs="Arial"/>
                <w:sz w:val="16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16"/>
                <w:szCs w:val="20"/>
                <w:lang w:eastAsia="pt-BR"/>
              </w:rPr>
              <w:t xml:space="preserve">[...] esfera cultural torna-se, então, uma perspectiva para o desenvolvimento, justificada, em exemplos práticos de municípios que tem na cultura o principal fator centralizador do desenvolvimento, seja com atividades turísticas, ou que associem essas a outras atividades consideradas tradicionais, como a agricultura, a pecuária e a indústria (NETO e BEZZI, 2009, p. 94). </w:t>
            </w:r>
          </w:p>
          <w:p w:rsidR="00FB6623" w:rsidRPr="009C43A2" w:rsidRDefault="00FB6623" w:rsidP="00FB662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partir deste contexto, no qual a cultura assume uma centralidade e uma particularidade no processo de desenvolvimento regional, destacam-se algumas informações acerca da cultura na região.</w:t>
            </w:r>
          </w:p>
          <w:p w:rsidR="00FB6623" w:rsidRPr="009C43A2" w:rsidRDefault="00FB6623" w:rsidP="00FB6623">
            <w:pPr>
              <w:spacing w:after="0" w:line="240" w:lineRule="auto"/>
              <w:ind w:firstLine="5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sz w:val="20"/>
                <w:szCs w:val="20"/>
              </w:rPr>
              <w:t xml:space="preserve">Na região, destaca-se a existência de associações de amigos de museus, núcleos de pesquisa voltados para a cultura; sociedades (portuguesa, espanhola, uruguaia, italiana, casas de cultura e associações de artesanato. Encontram-se na região seis pontos de cultura, distribuídos nos seguintes municípios; Bagé (2);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 xml:space="preserve"> (01); Caçapava do Sul (01);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 xml:space="preserve"> (01) e Dom Pedrito (01).</w:t>
            </w:r>
          </w:p>
          <w:p w:rsidR="00FB6623" w:rsidRPr="009C43A2" w:rsidRDefault="00FB6623" w:rsidP="00FB6623">
            <w:pPr>
              <w:spacing w:after="0" w:line="240" w:lineRule="auto"/>
              <w:ind w:firstLine="5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sz w:val="20"/>
                <w:szCs w:val="20"/>
              </w:rPr>
              <w:t xml:space="preserve">Os principais lugares e fatos históricos (patrimônio cultural) são: Batalha do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Seival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 xml:space="preserve"> – Arroio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Seival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 xml:space="preserve"> (Bagé); Casa de Pedras (Bagé); Forte Santa Tecla (Bagé); Forte Dom Pedro II (Caçapava do Sul); Minas do Camaquã (Caçapava do Sul); Marco Fronteiriço (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Aceguá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>); Pedra do Segredo (Caçapava do Sul); Toca das Carretas (Caçapava do Sul); Palácio Ponche Verde (Dom Pedrito); Monumento em homenagem à paz farroupilha (Dom Pedrito); Obelisco da Paz Farroupilha (Dom Pedrito); Prédio da Antiga Estação Férrea (Dom Pedrito); Ponte Seca (Bagé).</w:t>
            </w:r>
          </w:p>
          <w:p w:rsidR="00FB6623" w:rsidRPr="009C43A2" w:rsidRDefault="00FB6623" w:rsidP="00FB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sz w:val="20"/>
                <w:szCs w:val="20"/>
              </w:rPr>
              <w:t xml:space="preserve">Com relação aos bens tombados pelo IPHAN: Caçapava do Sul: Forte de Caçapava; Bagé: Igreja Matriz de São Sebastião; Forte de Santa Tecla; Ponte Seca. Já os bens tombados pelo IPHAE: Bagé: Antiga Estação Férrea De Bagé; Centro Histórico De Bagé; Hidráulica De Bagé; Palacete Pedro Osório; Caçapava Do Sul: Casa de Antônio Augusto Borges De Medeiros;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Forum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 xml:space="preserve">; Casa De Ulhôa Cintra; Igreja Matriz Nossa Senhora Da Assunção; </w:t>
            </w:r>
            <w:proofErr w:type="spellStart"/>
            <w:r w:rsidRPr="009C43A2">
              <w:rPr>
                <w:rFonts w:ascii="Arial" w:hAnsi="Arial" w:cs="Arial"/>
                <w:sz w:val="20"/>
                <w:szCs w:val="20"/>
              </w:rPr>
              <w:t>Candiota</w:t>
            </w:r>
            <w:proofErr w:type="spellEnd"/>
            <w:r w:rsidRPr="009C43A2">
              <w:rPr>
                <w:rFonts w:ascii="Arial" w:hAnsi="Arial" w:cs="Arial"/>
                <w:sz w:val="20"/>
                <w:szCs w:val="20"/>
              </w:rPr>
              <w:t>: USINA DE CANDIOTA I; Dom Pedrito: Caixa D'água e Prefeitura Municipal.</w:t>
            </w:r>
          </w:p>
          <w:p w:rsidR="00FB6623" w:rsidRPr="009C43A2" w:rsidRDefault="00FB6623" w:rsidP="00FB6623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Assim, o turismo é apontado como um potencial a ser explorado, devido às características naturais do Pampa, com destaque para a paisagem típica, rica em belezas peculiares e pelo clima, especialmente o inverno. A história da região é marcada por episódios de significativa importância nacional, evidenciada pela riqueza arquitetônica e pelos marcos históricos. Dados levantados na apontam para o potencial turístico decorrente do patrimônio histórico e cultural, além da riqueza paisagística do Bioma Pampa.</w:t>
            </w:r>
          </w:p>
          <w:p w:rsidR="00FB6623" w:rsidRPr="009C43A2" w:rsidRDefault="00FD7579" w:rsidP="00FB6623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 xml:space="preserve">Nesse sentido, o projeto </w:t>
            </w:r>
            <w:r w:rsidR="00D41ED4" w:rsidRPr="009C43A2">
              <w:rPr>
                <w:rFonts w:cs="Arial"/>
                <w:b/>
                <w:sz w:val="20"/>
                <w:szCs w:val="20"/>
              </w:rPr>
              <w:t>P 1.</w:t>
            </w:r>
            <w:r w:rsidR="00FB6623" w:rsidRPr="009C43A2">
              <w:rPr>
                <w:rFonts w:cs="Arial"/>
                <w:b/>
                <w:sz w:val="20"/>
                <w:szCs w:val="20"/>
              </w:rPr>
              <w:t>7</w:t>
            </w:r>
            <w:r w:rsidR="00D41ED4" w:rsidRPr="009C43A2">
              <w:rPr>
                <w:rFonts w:cs="Arial"/>
                <w:b/>
                <w:sz w:val="20"/>
                <w:szCs w:val="20"/>
              </w:rPr>
              <w:t xml:space="preserve"> Infraestrutura e equipamentos turísticos</w:t>
            </w:r>
            <w:r w:rsidR="00D41ED4" w:rsidRPr="009C43A2">
              <w:rPr>
                <w:rFonts w:cs="Arial"/>
                <w:sz w:val="20"/>
                <w:szCs w:val="20"/>
              </w:rPr>
              <w:t xml:space="preserve"> </w:t>
            </w:r>
            <w:r w:rsidR="00D41ED4" w:rsidRPr="009C43A2">
              <w:rPr>
                <w:rFonts w:cs="Arial"/>
                <w:b/>
                <w:sz w:val="20"/>
                <w:szCs w:val="20"/>
              </w:rPr>
              <w:t>para o bem receber</w:t>
            </w:r>
            <w:r w:rsidR="00FB6623" w:rsidRPr="009C43A2">
              <w:rPr>
                <w:rFonts w:cs="Arial"/>
                <w:b/>
                <w:sz w:val="20"/>
                <w:szCs w:val="20"/>
              </w:rPr>
              <w:t xml:space="preserve"> justifica-se</w:t>
            </w:r>
            <w:r w:rsidR="00FB6623" w:rsidRPr="009C43A2">
              <w:rPr>
                <w:rFonts w:cs="Arial"/>
                <w:sz w:val="20"/>
                <w:szCs w:val="20"/>
              </w:rPr>
              <w:t xml:space="preserve">, por ter sido inserida na carteira de projetos do Planejamento Estratégico de Desenvolvimento (PDE) da região da Campanha, considerando que a mesma foi definida como um dos programas prioritários elencados na cédula Consulta Popular de 2016/2017. A construção da cédula foi decorrente da participação da população de 06 (seis) municípios da Região da Campanha, a partir da relação de programas indicados pela SEPLAN, constantes no PPA. </w:t>
            </w:r>
          </w:p>
          <w:p w:rsidR="00FB6623" w:rsidRPr="009C43A2" w:rsidRDefault="00FB6623" w:rsidP="001D1DC2">
            <w:pPr>
              <w:pStyle w:val="Primeirorecuodecorpodetexto"/>
              <w:spacing w:line="240" w:lineRule="auto"/>
              <w:ind w:firstLine="566"/>
              <w:rPr>
                <w:rFonts w:cs="Arial"/>
                <w:sz w:val="20"/>
                <w:szCs w:val="20"/>
              </w:rPr>
            </w:pPr>
            <w:r w:rsidRPr="009C43A2">
              <w:rPr>
                <w:rFonts w:cs="Arial"/>
                <w:sz w:val="20"/>
                <w:szCs w:val="20"/>
              </w:rPr>
              <w:t>Diante disso, o projeto está em consonância com o Programa INFRAESTRUTURA E EQUIPAMENTOS TURÍSTICOS PARA O BEM RECEBER, que objetiva</w:t>
            </w:r>
            <w:r w:rsidR="001D1DC2" w:rsidRPr="009C43A2">
              <w:rPr>
                <w:rFonts w:cs="Arial"/>
                <w:sz w:val="20"/>
                <w:szCs w:val="20"/>
              </w:rPr>
              <w:t xml:space="preserve">: </w:t>
            </w:r>
            <w:r w:rsidRPr="009C43A2">
              <w:rPr>
                <w:rFonts w:cs="Arial"/>
                <w:sz w:val="20"/>
                <w:szCs w:val="20"/>
              </w:rPr>
              <w:t>apoiar as regiões turísticas na implementação e melhoria de infraestrutura básica</w:t>
            </w:r>
            <w:r w:rsidR="001D1DC2" w:rsidRPr="009C43A2">
              <w:rPr>
                <w:rFonts w:cs="Arial"/>
                <w:sz w:val="20"/>
                <w:szCs w:val="20"/>
              </w:rPr>
              <w:t>; i</w:t>
            </w:r>
            <w:r w:rsidRPr="009C43A2">
              <w:rPr>
                <w:rFonts w:cs="Arial"/>
                <w:sz w:val="20"/>
                <w:szCs w:val="20"/>
              </w:rPr>
              <w:t>nstalação e revitalização de Centros de Atenção Turística para expansão da atividade e o desenvo</w:t>
            </w:r>
            <w:r w:rsidR="001D1DC2" w:rsidRPr="009C43A2">
              <w:rPr>
                <w:rFonts w:cs="Arial"/>
                <w:sz w:val="20"/>
                <w:szCs w:val="20"/>
              </w:rPr>
              <w:t>lvimento do turístico regional.</w:t>
            </w:r>
          </w:p>
          <w:p w:rsidR="00E9496B" w:rsidRPr="009C43A2" w:rsidRDefault="00E9496B" w:rsidP="001D1DC2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C43A2">
              <w:rPr>
                <w:rFonts w:ascii="Arial" w:hAnsi="Arial" w:cs="Arial"/>
                <w:sz w:val="20"/>
                <w:szCs w:val="20"/>
              </w:rPr>
              <w:t xml:space="preserve">Esta proposta foi inserida na carteira de projetos do Planejamento Estratégico de Desenvolvimento (PDE) da região da Campanha, considerando que a mesma foi definida como um dos programas prioritários elencados na cédula Consulta Popular de 2016/2017. A construção da cédula foi </w:t>
            </w:r>
            <w:r w:rsidRPr="009C43A2">
              <w:rPr>
                <w:rFonts w:ascii="Arial" w:hAnsi="Arial" w:cs="Arial"/>
                <w:sz w:val="20"/>
                <w:szCs w:val="20"/>
              </w:rPr>
              <w:lastRenderedPageBreak/>
              <w:t xml:space="preserve">decorrente da participação da população de 06 (seis) municípios da Região da Campanha, a partir da relação de programas indicados pela SEPLAN, constantes no PPA. </w:t>
            </w:r>
          </w:p>
          <w:p w:rsidR="00E9496B" w:rsidRPr="009C43A2" w:rsidRDefault="00E9496B" w:rsidP="00FD757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9496B" w:rsidRPr="009C43A2" w:rsidRDefault="00E9496B" w:rsidP="00FD757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Beneficiários:</w:t>
            </w:r>
            <w:r w:rsidR="00F03BBA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D1DC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municípios da região da Campanha, Turistas e</w:t>
            </w:r>
            <w:r w:rsidR="0024009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comunidade</w:t>
            </w:r>
            <w:r w:rsidR="0077375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geral</w:t>
            </w:r>
            <w:r w:rsidR="0004460C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Municípios da Região da Campanha</w:t>
            </w:r>
            <w:r w:rsidR="0077375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56AD8" w:rsidRPr="009C43A2" w:rsidRDefault="00956AD8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04460C" w:rsidRPr="009C43A2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Resultados pretendidos:</w:t>
            </w:r>
          </w:p>
          <w:p w:rsidR="0004460C" w:rsidRPr="009C43A2" w:rsidRDefault="0004460C" w:rsidP="001D1D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5377B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1D1DC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mplia</w:t>
            </w:r>
            <w:r w:rsidR="005377B7">
              <w:rPr>
                <w:rFonts w:ascii="Arial" w:hAnsi="Arial" w:cs="Arial"/>
                <w:color w:val="000000" w:themeColor="text1"/>
                <w:sz w:val="20"/>
                <w:szCs w:val="20"/>
              </w:rPr>
              <w:t>ção</w:t>
            </w:r>
            <w:r w:rsidR="001D1DC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77B7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1D1DC2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as condições para o bem receber do turista na região da Campanha</w:t>
            </w:r>
          </w:p>
          <w:p w:rsidR="001D1DC2" w:rsidRPr="009C43A2" w:rsidRDefault="001D1DC2" w:rsidP="001D1DC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46015E" w:rsidRPr="009C43A2" w:rsidRDefault="0046015E" w:rsidP="0097774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Alinhamento Estratégico: </w:t>
            </w:r>
            <w:r w:rsidR="00666AEE" w:rsidRPr="009C43A2">
              <w:rPr>
                <w:rFonts w:ascii="Arial" w:hAnsi="Arial" w:cs="Arial"/>
                <w:i/>
                <w:sz w:val="20"/>
                <w:szCs w:val="20"/>
              </w:rPr>
              <w:t>D1 Desenvolvimento por meio de uma economia diversificada (agropecuária, agricultura e pecuária familiar, energia, agroindústria, turismo), fortalecida e focada na vocação regional.</w:t>
            </w:r>
          </w:p>
        </w:tc>
      </w:tr>
      <w:tr w:rsidR="00A17425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956AD8" w:rsidRPr="009C43A2" w:rsidRDefault="00314BCD" w:rsidP="0097774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3 - PRODUTOS DO PROJETO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>Infraestrutura para apoio ao turismo para os 07 municípios da Região da Campanha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>2.4</w:t>
            </w:r>
            <w:r w:rsidRPr="009C43A2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 xml:space="preserve">a) Acessibilidade nos atrativos turísticos; b) Revitalização de áreas turísticas; c) aquisição de implementos para as áreas dos atrativos turísticos (bancos, lixeiras, bebedouros, iluminação </w:t>
            </w:r>
            <w:proofErr w:type="spellStart"/>
            <w:r w:rsidR="001D1DC2" w:rsidRPr="009C43A2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1D1DC2" w:rsidRPr="009C43A2">
              <w:rPr>
                <w:rFonts w:ascii="Arial" w:hAnsi="Arial" w:cs="Arial"/>
                <w:sz w:val="20"/>
                <w:szCs w:val="20"/>
              </w:rPr>
              <w:t>)</w:t>
            </w:r>
            <w:r w:rsidRPr="009C43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Prazo: 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36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 meses 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>Centro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s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A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>tenção ao Turista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 xml:space="preserve"> para os 07 municípios da Região da Campanha.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Meta: 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>a) Revitalização dos Centro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s</w:t>
            </w:r>
            <w:r w:rsidR="001D1DC2" w:rsidRPr="009C43A2">
              <w:rPr>
                <w:rFonts w:ascii="Arial" w:hAnsi="Arial" w:cs="Arial"/>
                <w:sz w:val="20"/>
                <w:szCs w:val="20"/>
              </w:rPr>
              <w:t xml:space="preserve"> de Atenção ao Turista existentes; b) Instalação de Centros de Atenção ao Turista; c) Aquisição de equipamentos de apoio para os Centros de Atenção ao Turista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Custo: 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1.470</w:t>
            </w:r>
            <w:r w:rsidRPr="009C43A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93998" w:rsidRPr="009C43A2" w:rsidRDefault="00E93998" w:rsidP="005202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>Prazo: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 xml:space="preserve"> 36</w:t>
            </w:r>
            <w:r w:rsidRPr="009C43A2">
              <w:rPr>
                <w:rFonts w:ascii="Arial" w:hAnsi="Arial" w:cs="Arial"/>
                <w:sz w:val="20"/>
                <w:szCs w:val="20"/>
              </w:rPr>
              <w:t xml:space="preserve"> meses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4 - ÓRGÃOS INTERVENIENTES: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Equipe do Projeto: 1 Coordenador Geral, </w:t>
            </w:r>
            <w:r w:rsidR="000105E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pesquisadores, alunos estagiários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Órgãos Públicos Envolvidos: </w:t>
            </w:r>
            <w:r w:rsidR="00CC3AD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Prefeituras municipais, </w:t>
            </w:r>
            <w:r w:rsidR="00666AE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Secretarias municipais: rural, desenvolvimento econômico, indústria, comércio e serviços, Conselhos municipais de desenvolvimento econôm</w:t>
            </w:r>
            <w:r w:rsidR="000105E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ico, rural, industrial, turismo. Secretaria estadual de Cultura e Turismo.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Organizações parceiras: 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Instituições de Ensino da Região, Associações, </w:t>
            </w:r>
            <w:r w:rsidR="00666AEE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Sistema S,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Empresas, ONGs, etc.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5 - REQUISITOS PARA EXECUÇÃO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 de Financiamento: 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Governos Federal, Estadual, Municipais e outras fontes de recursos.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Elaboração de Projeto Executivo: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Desapropriação: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  <w:proofErr w:type="spellEnd"/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Licença Ambiental: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Não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Licitação: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Sim 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Outros: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6 - RECURSOS DO PROJETO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Valor total estimado do projeto: R$ </w:t>
            </w:r>
            <w:r w:rsidR="000105E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0105E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92</w:t>
            </w: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Fontes de </w:t>
            </w:r>
            <w:proofErr w:type="spellStart"/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recursos: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Instituições</w:t>
            </w:r>
            <w:proofErr w:type="spellEnd"/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Ensino e Pesquisa, Governos Federal, Estadual, Municipais e outras fontes de recursos.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Possui vinculação com o PPA Estadual 2016-2019: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105E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Possui vinculação com o PPA Federal 2016-2019: 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Sim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Investimentos: R$ </w:t>
            </w:r>
            <w:r w:rsidR="000105EF"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490.000,00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Despesas Correntes: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Investimentos e despesas correntes por produto: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550050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1:R$ </w:t>
            </w:r>
            <w:r w:rsidR="000105E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2.4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E93998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0.000,00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2:R$ </w:t>
            </w:r>
            <w:r w:rsidR="000105EF"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1.470</w:t>
            </w: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E93998" w:rsidRPr="009C43A2" w:rsidTr="00BF57EF">
        <w:tc>
          <w:tcPr>
            <w:tcW w:w="5000" w:type="pct"/>
            <w:gridSpan w:val="4"/>
            <w:shd w:val="clear" w:color="auto" w:fill="D9D9D9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7 - CRONOGRAMA DO PROJETO</w:t>
            </w:r>
          </w:p>
        </w:tc>
      </w:tr>
      <w:tr w:rsidR="00E93998" w:rsidRPr="009C43A2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</w:t>
            </w:r>
          </w:p>
        </w:tc>
        <w:tc>
          <w:tcPr>
            <w:tcW w:w="660" w:type="pct"/>
            <w:shd w:val="clear" w:color="auto" w:fill="auto"/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Início</w:t>
            </w:r>
          </w:p>
        </w:tc>
        <w:tc>
          <w:tcPr>
            <w:tcW w:w="1047" w:type="pct"/>
            <w:shd w:val="clear" w:color="auto" w:fill="auto"/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Término</w:t>
            </w:r>
          </w:p>
        </w:tc>
      </w:tr>
      <w:tr w:rsidR="00E93998" w:rsidRPr="009C43A2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9C43A2" w:rsidRDefault="00B63BCE" w:rsidP="00E9399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Produto 1: 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Infraestrutura para apoio ao turismo para os 07 municípios da Região da Campanha.</w:t>
            </w:r>
          </w:p>
        </w:tc>
        <w:tc>
          <w:tcPr>
            <w:tcW w:w="660" w:type="pct"/>
            <w:shd w:val="clear" w:color="auto" w:fill="auto"/>
          </w:tcPr>
          <w:p w:rsidR="00E93998" w:rsidRPr="009C43A2" w:rsidRDefault="00E93998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9C43A2" w:rsidRDefault="000105EF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  <w:tr w:rsidR="00E93998" w:rsidRPr="00AB26A0" w:rsidTr="00BF57EF">
        <w:trPr>
          <w:gridAfter w:val="1"/>
          <w:wAfter w:w="12" w:type="pct"/>
        </w:trPr>
        <w:tc>
          <w:tcPr>
            <w:tcW w:w="3281" w:type="pct"/>
            <w:shd w:val="clear" w:color="auto" w:fill="auto"/>
            <w:tcMar>
              <w:left w:w="108" w:type="dxa"/>
            </w:tcMar>
          </w:tcPr>
          <w:p w:rsidR="00E93998" w:rsidRPr="009C43A2" w:rsidRDefault="00B63BCE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b/>
                <w:sz w:val="20"/>
                <w:szCs w:val="20"/>
              </w:rPr>
              <w:t xml:space="preserve">Produto 2: </w:t>
            </w:r>
            <w:r w:rsidR="000105EF" w:rsidRPr="009C43A2">
              <w:rPr>
                <w:rFonts w:ascii="Arial" w:hAnsi="Arial" w:cs="Arial"/>
                <w:sz w:val="20"/>
                <w:szCs w:val="20"/>
              </w:rPr>
              <w:t>Centros de Atenção ao Turista para os 07 municípios da Região da Campanha.</w:t>
            </w:r>
          </w:p>
        </w:tc>
        <w:tc>
          <w:tcPr>
            <w:tcW w:w="660" w:type="pct"/>
            <w:shd w:val="clear" w:color="auto" w:fill="auto"/>
          </w:tcPr>
          <w:p w:rsidR="00E93998" w:rsidRPr="009C43A2" w:rsidRDefault="000105EF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7" w:type="pct"/>
            <w:shd w:val="clear" w:color="auto" w:fill="auto"/>
          </w:tcPr>
          <w:p w:rsidR="00E93998" w:rsidRPr="00AB26A0" w:rsidRDefault="000105EF" w:rsidP="00E9399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3A2"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</w:tr>
    </w:tbl>
    <w:p w:rsidR="00962C39" w:rsidRPr="00E93998" w:rsidRDefault="00962C3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962C39" w:rsidRPr="00E93998" w:rsidSect="00FD47FE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3B"/>
    <w:multiLevelType w:val="hybridMultilevel"/>
    <w:tmpl w:val="36641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71060"/>
    <w:multiLevelType w:val="hybridMultilevel"/>
    <w:tmpl w:val="CDFE2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5066"/>
    <w:multiLevelType w:val="hybridMultilevel"/>
    <w:tmpl w:val="41966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0D4F"/>
    <w:multiLevelType w:val="hybridMultilevel"/>
    <w:tmpl w:val="6CF8C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B27"/>
    <w:multiLevelType w:val="hybridMultilevel"/>
    <w:tmpl w:val="C58E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50EBA"/>
    <w:multiLevelType w:val="hybridMultilevel"/>
    <w:tmpl w:val="5FE67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F3D"/>
    <w:multiLevelType w:val="hybridMultilevel"/>
    <w:tmpl w:val="2EE46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76EFB"/>
    <w:multiLevelType w:val="hybridMultilevel"/>
    <w:tmpl w:val="E2682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05B61"/>
    <w:rsid w:val="000105EF"/>
    <w:rsid w:val="0004460C"/>
    <w:rsid w:val="00062C8F"/>
    <w:rsid w:val="00070734"/>
    <w:rsid w:val="00076A03"/>
    <w:rsid w:val="00111555"/>
    <w:rsid w:val="00145DE0"/>
    <w:rsid w:val="00182611"/>
    <w:rsid w:val="001B5FA5"/>
    <w:rsid w:val="001C2968"/>
    <w:rsid w:val="001D1DC2"/>
    <w:rsid w:val="00240092"/>
    <w:rsid w:val="00240FD2"/>
    <w:rsid w:val="00255DA6"/>
    <w:rsid w:val="002B5D73"/>
    <w:rsid w:val="002E3910"/>
    <w:rsid w:val="002E46A4"/>
    <w:rsid w:val="00314BCD"/>
    <w:rsid w:val="00324C61"/>
    <w:rsid w:val="003674B5"/>
    <w:rsid w:val="00392207"/>
    <w:rsid w:val="003A42F6"/>
    <w:rsid w:val="00407657"/>
    <w:rsid w:val="00416FE7"/>
    <w:rsid w:val="00455F71"/>
    <w:rsid w:val="0046015E"/>
    <w:rsid w:val="004C3ED5"/>
    <w:rsid w:val="004D1BD6"/>
    <w:rsid w:val="004D4FA1"/>
    <w:rsid w:val="004E07A7"/>
    <w:rsid w:val="005070E6"/>
    <w:rsid w:val="005377B7"/>
    <w:rsid w:val="00550050"/>
    <w:rsid w:val="00565A80"/>
    <w:rsid w:val="0057332A"/>
    <w:rsid w:val="005A5FC6"/>
    <w:rsid w:val="005C107B"/>
    <w:rsid w:val="005E77E5"/>
    <w:rsid w:val="00611EF0"/>
    <w:rsid w:val="00666AEE"/>
    <w:rsid w:val="006877EF"/>
    <w:rsid w:val="007261DA"/>
    <w:rsid w:val="00730C6A"/>
    <w:rsid w:val="00747D0F"/>
    <w:rsid w:val="00750635"/>
    <w:rsid w:val="0077375E"/>
    <w:rsid w:val="007A796F"/>
    <w:rsid w:val="00830933"/>
    <w:rsid w:val="00835275"/>
    <w:rsid w:val="008C3628"/>
    <w:rsid w:val="009150ED"/>
    <w:rsid w:val="00920C02"/>
    <w:rsid w:val="00956AD8"/>
    <w:rsid w:val="00956FC3"/>
    <w:rsid w:val="00962C39"/>
    <w:rsid w:val="00977743"/>
    <w:rsid w:val="0098319C"/>
    <w:rsid w:val="00984B7C"/>
    <w:rsid w:val="00996371"/>
    <w:rsid w:val="009A1C3E"/>
    <w:rsid w:val="009A731D"/>
    <w:rsid w:val="009C43A2"/>
    <w:rsid w:val="00A17425"/>
    <w:rsid w:val="00A32B5B"/>
    <w:rsid w:val="00A33BF9"/>
    <w:rsid w:val="00A47AA0"/>
    <w:rsid w:val="00A72335"/>
    <w:rsid w:val="00A73A62"/>
    <w:rsid w:val="00AB26A0"/>
    <w:rsid w:val="00AD59F2"/>
    <w:rsid w:val="00AE21B2"/>
    <w:rsid w:val="00B57FA4"/>
    <w:rsid w:val="00B60E14"/>
    <w:rsid w:val="00B63BCE"/>
    <w:rsid w:val="00BA3D81"/>
    <w:rsid w:val="00BC0DC7"/>
    <w:rsid w:val="00BD2716"/>
    <w:rsid w:val="00BE7B31"/>
    <w:rsid w:val="00BF57EF"/>
    <w:rsid w:val="00C62E5D"/>
    <w:rsid w:val="00CC3ADF"/>
    <w:rsid w:val="00CD0312"/>
    <w:rsid w:val="00CD3BF7"/>
    <w:rsid w:val="00CF6918"/>
    <w:rsid w:val="00CF6AF9"/>
    <w:rsid w:val="00D121B4"/>
    <w:rsid w:val="00D41ED4"/>
    <w:rsid w:val="00DA551C"/>
    <w:rsid w:val="00E063AF"/>
    <w:rsid w:val="00E6652A"/>
    <w:rsid w:val="00E80F23"/>
    <w:rsid w:val="00E93566"/>
    <w:rsid w:val="00E93998"/>
    <w:rsid w:val="00E9496B"/>
    <w:rsid w:val="00EA6239"/>
    <w:rsid w:val="00EC4903"/>
    <w:rsid w:val="00EE21B5"/>
    <w:rsid w:val="00F03BBA"/>
    <w:rsid w:val="00F55FCE"/>
    <w:rsid w:val="00F80275"/>
    <w:rsid w:val="00FA5AA3"/>
    <w:rsid w:val="00FB6623"/>
    <w:rsid w:val="00FD2D56"/>
    <w:rsid w:val="00FD47FE"/>
    <w:rsid w:val="00FD7579"/>
    <w:rsid w:val="00FF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05DD"/>
  <w15:chartTrackingRefBased/>
  <w15:docId w15:val="{7445DC31-501B-4C99-806A-59DD53E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FC9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Ttulo"/>
    <w:rsid w:val="009150ED"/>
    <w:pPr>
      <w:outlineLvl w:val="0"/>
    </w:pPr>
  </w:style>
  <w:style w:type="paragraph" w:styleId="Ttulo2">
    <w:name w:val="heading 2"/>
    <w:basedOn w:val="Ttulo"/>
    <w:rsid w:val="009150ED"/>
    <w:pPr>
      <w:outlineLvl w:val="1"/>
    </w:pPr>
  </w:style>
  <w:style w:type="paragraph" w:styleId="Ttulo3">
    <w:name w:val="heading 3"/>
    <w:basedOn w:val="Ttulo"/>
    <w:rsid w:val="009150ED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9150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9150ED"/>
    <w:pPr>
      <w:spacing w:after="140" w:line="288" w:lineRule="auto"/>
    </w:pPr>
  </w:style>
  <w:style w:type="paragraph" w:styleId="Lista">
    <w:name w:val="List"/>
    <w:basedOn w:val="Corpodotexto"/>
    <w:rsid w:val="009150ED"/>
    <w:rPr>
      <w:rFonts w:cs="FreeSans"/>
    </w:rPr>
  </w:style>
  <w:style w:type="paragraph" w:styleId="Legenda">
    <w:name w:val="caption"/>
    <w:basedOn w:val="Normal"/>
    <w:uiPriority w:val="35"/>
    <w:qFormat/>
    <w:rsid w:val="009150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150ED"/>
    <w:pPr>
      <w:suppressLineNumbers/>
    </w:pPr>
    <w:rPr>
      <w:rFonts w:cs="FreeSans"/>
    </w:rPr>
  </w:style>
  <w:style w:type="paragraph" w:customStyle="1" w:styleId="Citaes">
    <w:name w:val="Citações"/>
    <w:basedOn w:val="Normal"/>
    <w:qFormat/>
    <w:rsid w:val="009150ED"/>
  </w:style>
  <w:style w:type="paragraph" w:customStyle="1" w:styleId="Ttulododocumento">
    <w:name w:val="Título do documento"/>
    <w:basedOn w:val="Ttulo"/>
    <w:rsid w:val="009150ED"/>
  </w:style>
  <w:style w:type="paragraph" w:styleId="Subttulo">
    <w:name w:val="Subtitle"/>
    <w:basedOn w:val="Ttulo"/>
    <w:rsid w:val="009150ED"/>
  </w:style>
  <w:style w:type="table" w:styleId="Tabelacomgrade">
    <w:name w:val="Table Grid"/>
    <w:basedOn w:val="Tabelanormal"/>
    <w:uiPriority w:val="59"/>
    <w:rsid w:val="00AA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D0F"/>
    <w:pPr>
      <w:suppressAutoHyphens w:val="0"/>
      <w:spacing w:after="0" w:line="360" w:lineRule="auto"/>
      <w:ind w:left="720" w:firstLine="709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66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6623"/>
    <w:rPr>
      <w:sz w:val="22"/>
      <w:szCs w:val="22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FB6623"/>
    <w:pPr>
      <w:suppressAutoHyphens w:val="0"/>
      <w:spacing w:after="0" w:line="360" w:lineRule="auto"/>
      <w:ind w:firstLine="360"/>
      <w:contextualSpacing/>
      <w:jc w:val="both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FB6623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A1A77-3D00-463D-8F73-F49B617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1800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carla-cunha</dc:creator>
  <cp:keywords/>
  <cp:lastModifiedBy>Beth Drumm</cp:lastModifiedBy>
  <cp:revision>9</cp:revision>
  <cp:lastPrinted>2016-07-04T12:54:00Z</cp:lastPrinted>
  <dcterms:created xsi:type="dcterms:W3CDTF">2017-03-19T17:48:00Z</dcterms:created>
  <dcterms:modified xsi:type="dcterms:W3CDTF">2017-03-22T04:31:00Z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